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505" w:rsidRPr="00491CDE" w:rsidRDefault="00B42F23" w:rsidP="00B42F23">
      <w:pPr>
        <w:spacing w:line="310" w:lineRule="exact"/>
        <w:ind w:left="5387"/>
        <w:rPr>
          <w:rFonts w:ascii="Times New Roman" w:hAnsi="Times New Roman" w:cs="Times New Roman"/>
          <w:color w:val="010302"/>
          <w:sz w:val="24"/>
          <w:szCs w:val="24"/>
        </w:rPr>
      </w:pP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Додаток 3</w:t>
      </w:r>
      <w:r w:rsidRPr="00491CD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</w:p>
    <w:p w:rsidR="00612505" w:rsidRPr="00491CDE" w:rsidRDefault="00B42F23" w:rsidP="00491CDE">
      <w:pPr>
        <w:spacing w:line="310" w:lineRule="exact"/>
        <w:ind w:left="5387" w:right="310"/>
        <w:rPr>
          <w:rFonts w:ascii="Times New Roman" w:hAnsi="Times New Roman" w:cs="Times New Roman"/>
          <w:color w:val="010302"/>
          <w:sz w:val="24"/>
          <w:szCs w:val="24"/>
        </w:rPr>
      </w:pP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Організаційно-методичних вказівок  з підготовки населення Червоноградського району Львівської області</w:t>
      </w:r>
      <w:r w:rsidRPr="00491CDE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</w:t>
      </w:r>
      <w:r w:rsidRPr="00491CDE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>дій</w:t>
      </w:r>
      <w:r w:rsidRPr="00491CDE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491CDE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надзвичайних</w:t>
      </w:r>
      <w:r w:rsidRPr="00491CDE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491CDE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ситуаціях</w:t>
      </w:r>
      <w:r w:rsidRPr="00491CDE">
        <w:rPr>
          <w:rFonts w:ascii="Times New Roman" w:hAnsi="Times New Roman" w:cs="Times New Roman"/>
          <w:sz w:val="24"/>
          <w:szCs w:val="24"/>
        </w:rPr>
        <w:t xml:space="preserve"> </w:t>
      </w: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2024 – 2025 роки  </w:t>
      </w:r>
    </w:p>
    <w:p w:rsidR="00612505" w:rsidRPr="00491CDE" w:rsidRDefault="00B42F23" w:rsidP="00B42F23">
      <w:pPr>
        <w:spacing w:line="310" w:lineRule="exact"/>
        <w:ind w:left="538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91C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(пункт 2.1)  </w:t>
      </w:r>
    </w:p>
    <w:p w:rsidR="009A12D1" w:rsidRPr="009A12D1" w:rsidRDefault="009A12D1" w:rsidP="00B42F23">
      <w:pPr>
        <w:spacing w:line="310" w:lineRule="exact"/>
        <w:ind w:left="5387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612505" w:rsidRPr="009A12D1" w:rsidRDefault="00B42F23" w:rsidP="009A12D1">
      <w:pPr>
        <w:spacing w:line="310" w:lineRule="exact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r w:rsidRPr="009A12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 Р О Г Р А М А</w:t>
      </w:r>
    </w:p>
    <w:p w:rsidR="00B42F23" w:rsidRPr="009A12D1" w:rsidRDefault="00B42F23" w:rsidP="009A12D1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додаткової підготовки з техногенно</w:t>
      </w:r>
      <w:r w:rsidRPr="009A12D1">
        <w:rPr>
          <w:rFonts w:ascii="Times New Roman" w:hAnsi="Times New Roman" w:cs="Times New Roman"/>
          <w:b/>
          <w:bCs/>
          <w:color w:val="000000"/>
          <w:spacing w:val="33"/>
          <w:sz w:val="28"/>
          <w:szCs w:val="28"/>
          <w:lang w:val="uk-UA"/>
        </w:rPr>
        <w:t xml:space="preserve">ї </w:t>
      </w:r>
      <w:r w:rsidRPr="009A12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безпеки</w:t>
      </w:r>
    </w:p>
    <w:p w:rsidR="00B42F23" w:rsidRPr="009A12D1" w:rsidRDefault="00B42F23" w:rsidP="00491CDE">
      <w:pPr>
        <w:spacing w:before="12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працівників  об’єктів підвищеної небезпеки</w:t>
      </w:r>
      <w:bookmarkStart w:id="0" w:name="_GoBack"/>
    </w:p>
    <w:p w:rsidR="00612505" w:rsidRPr="009A12D1" w:rsidRDefault="009A12D1" w:rsidP="00491CDE">
      <w:pPr>
        <w:spacing w:before="120" w:line="276" w:lineRule="auto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І.</w:t>
      </w:r>
      <w:r w:rsidR="00B42F23" w:rsidRPr="009A12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Загальні</w:t>
      </w:r>
      <w:proofErr w:type="spellEnd"/>
      <w:r w:rsidR="00B42F23" w:rsidRPr="009A12D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положення</w:t>
      </w:r>
    </w:p>
    <w:bookmarkEnd w:id="0"/>
    <w:p w:rsidR="00612505" w:rsidRPr="009A12D1" w:rsidRDefault="00B42F23" w:rsidP="00491CDE">
      <w:pPr>
        <w:spacing w:before="120" w:line="321" w:lineRule="exact"/>
        <w:ind w:right="-2" w:firstLine="720"/>
        <w:jc w:val="both"/>
        <w:rPr>
          <w:rFonts w:ascii="Times New Roman" w:hAnsi="Times New Roman" w:cs="Times New Roman"/>
          <w:color w:val="010302"/>
          <w:sz w:val="28"/>
          <w:szCs w:val="28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1.1.Ця</w:t>
      </w:r>
      <w:r w:rsidRPr="009A12D1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</w:t>
      </w:r>
      <w:r w:rsidRPr="009A12D1">
        <w:rPr>
          <w:rFonts w:ascii="Times New Roman" w:hAnsi="Times New Roman" w:cs="Times New Roman"/>
          <w:color w:val="000000"/>
          <w:spacing w:val="2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розроблена</w:t>
      </w:r>
      <w:r w:rsidRPr="009A12D1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Pr="009A12D1">
        <w:rPr>
          <w:rFonts w:ascii="Times New Roman" w:hAnsi="Times New Roman" w:cs="Times New Roman"/>
          <w:color w:val="000000"/>
          <w:spacing w:val="27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9A12D1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Порядку</w:t>
      </w:r>
      <w:r w:rsidRPr="009A12D1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 w:rsidRPr="009A12D1">
        <w:rPr>
          <w:rFonts w:ascii="Times New Roman" w:hAnsi="Times New Roman" w:cs="Times New Roman"/>
          <w:color w:val="000000"/>
          <w:spacing w:val="28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навчання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 діям у надзвичайних ситуаціях, затвердженого постановою Кабінету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Міністрів України від 26.06.2013 № 444.   </w:t>
      </w:r>
    </w:p>
    <w:p w:rsidR="00612505" w:rsidRPr="009A12D1" w:rsidRDefault="00B42F23" w:rsidP="0007778C">
      <w:pPr>
        <w:spacing w:before="120" w:line="322" w:lineRule="exact"/>
        <w:ind w:right="-4" w:firstLine="720"/>
        <w:jc w:val="both"/>
        <w:rPr>
          <w:rFonts w:ascii="Times New Roman" w:hAnsi="Times New Roman" w:cs="Times New Roman"/>
          <w:color w:val="010302"/>
          <w:sz w:val="28"/>
          <w:szCs w:val="28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має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меті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поглиблення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розширення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знань</w:t>
      </w:r>
      <w:r w:rsidRPr="009A12D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</w:t>
      </w:r>
      <w:r w:rsidRPr="009A12D1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стосовно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нормативних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актів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техногенної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безпеки,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джерел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небезпеки</w:t>
      </w:r>
      <w:r w:rsidRPr="009A12D1">
        <w:rPr>
          <w:rFonts w:ascii="Times New Roman" w:hAnsi="Times New Roman" w:cs="Times New Roman"/>
          <w:color w:val="000000"/>
          <w:spacing w:val="3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(споруда,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обладнання,</w:t>
      </w:r>
      <w:r w:rsidRPr="009A12D1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технологічний</w:t>
      </w:r>
      <w:r w:rsidRPr="009A12D1">
        <w:rPr>
          <w:rFonts w:ascii="Times New Roman" w:hAnsi="Times New Roman" w:cs="Times New Roman"/>
          <w:color w:val="000000"/>
          <w:spacing w:val="16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</w:t>
      </w:r>
      <w:r w:rsidRPr="009A12D1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тощо),</w:t>
      </w:r>
      <w:r w:rsidRPr="009A12D1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9A12D1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Pr="009A12D1">
        <w:rPr>
          <w:rFonts w:ascii="Times New Roman" w:hAnsi="Times New Roman" w:cs="Times New Roman"/>
          <w:color w:val="000000"/>
          <w:spacing w:val="15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певних</w:t>
      </w:r>
      <w:r w:rsidRPr="009A12D1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обставин</w:t>
      </w:r>
      <w:r w:rsidRPr="009A12D1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 </w:t>
      </w:r>
      <w:r w:rsidRPr="009A12D1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можуть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спричинити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НС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підвищеної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небезпеки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9A12D1">
        <w:rPr>
          <w:rFonts w:ascii="Times New Roman" w:hAnsi="Times New Roman" w:cs="Times New Roman"/>
          <w:color w:val="000000"/>
          <w:spacing w:val="49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небезпечних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речовин, що виготовляються, переробляються, зберігаються чи транспортуються</w:t>
      </w:r>
      <w:r w:rsidRPr="009A12D1">
        <w:rPr>
          <w:rFonts w:ascii="Times New Roman" w:hAnsi="Times New Roman" w:cs="Times New Roman"/>
          <w:sz w:val="28"/>
          <w:szCs w:val="28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його території.  </w:t>
      </w:r>
    </w:p>
    <w:p w:rsidR="0007778C" w:rsidRDefault="009A12D1" w:rsidP="0007778C">
      <w:pPr>
        <w:spacing w:before="120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.2.Змістом   додаткової   підготовки   працівників   об’єктів   підвищеної небезпеки є:  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отримання   працівниками   на  основі  базової   загальної  та   спеціальної підготовки  додаткових  знань  щодо  особливостей  та  порядку  дій  за  планом локалізації і ліквідації аварійних ситуацій  та аварій в умовах надзвичайних ситуацій техногенного характеру, які можуть виникнути на об’єкті, виходячи з характеру його небезпеки;  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набуття  практичних  навичок  щодо  користування  технічними  засобами аварійно-рятувальних   робіт   та   засобами   захисту,   взаємодії   з   іншими виконавцями робіт із забезпеченням вимог техніки безпеки та надання першої допомоги потерпілим в умовах надзвичайних ситуацій техногенного характеру.  </w:t>
      </w:r>
    </w:p>
    <w:p w:rsidR="00612505" w:rsidRPr="009A12D1" w:rsidRDefault="009A12D1" w:rsidP="009A12D1">
      <w:pPr>
        <w:spacing w:before="228" w:line="321" w:lineRule="exact"/>
        <w:ind w:right="-2"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ІІ.</w:t>
      </w:r>
      <w:r w:rsidR="00B42F23" w:rsidRPr="009A12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Обсяг</w:t>
      </w:r>
      <w:proofErr w:type="spellEnd"/>
      <w:r w:rsidR="00B42F23" w:rsidRPr="009A12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засвоєних знань та вмінь за Програмою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2.1.За  результатами  навчання  персонал  об’єкта  підвищеної  небезпеки повинен додатково:  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а) знати: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  небезпечні   фактори   об’єкта,   пов’язані   з   його   виробничою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діяльністю  (фізико-хімічні  та  </w:t>
      </w:r>
      <w:proofErr w:type="spellStart"/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уражаючі</w:t>
      </w:r>
      <w:proofErr w:type="spellEnd"/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властивості  небезпечних  речовин), можливий  характер  і  масштаб  їх  проявів,  способи  та  засоби 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запобігання пожежам, вибухам, типові дії персоналу при їх виникненні;  </w:t>
      </w:r>
    </w:p>
    <w:p w:rsidR="00612505" w:rsidRPr="009A12D1" w:rsidRDefault="009A12D1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нормативно-правові акти і нормативно-технічні документи,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встановлюють порядок і правила виконання робіт на об’єкті;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правила, норми і стандарти техногенної безпеки у сфері цивільного захисту на підприємствах, в організаціях, установах та на небезпечних територіях;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зміст (в обсязі, що його стосується) планів локалізації і ліквідації аварійних ситуацій   та   аварій   для   кожного   об’єкта   підвищеної   небезпеки,   який експлуатується або планують експлуатувати;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спеціальні  заходи  протиаварійного  захисту  відповідно  до  локалізації  і ліквідації аварійних ситуацій та аварій;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можливості  і  порядок  застосування  автоматизованих  систем  раннього виявлення надзвичайних ситуацій та оповіщення; 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 інформування  органів  виконавчої  влади  та  органів  місцевого самоврядування про всі небезпеки, які встановлені в процесі аналізу небезпеки процесів виробництва, та об’єкти, які можуть опинитися в прогнозованих зонах надзвичайних ситуацій, надавати їм результати виконаного аналізу небезпеки;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обов’язки та порядок дій працівників об’єкта під час аварії, катастрофи відповідно до планів локалізації і ліквідації аварійних ситуацій та аварій на об’єкті підвищеної небезпеки та планів взаємодії у разі виникнення надзвичайної ситуації на інших об’єктах і територіях;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заходи  щодо  сприяння  проведенню  на  об’єкті  підвищеної  небезпеки рятувальних та інших невідкладних робіт;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прийоми запобігання терористичному акту та порядок дій в умовах його загрози або здійснення;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організації навчання персоналу діям у разі виникнення аварійних ситуацій та аварій і його атестації з питань техногенної безпеки;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методи формування психологічної стійкості до стресового впливу факторів надзвичайних ситуацій;  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б) вміти: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визначати небезпечні фактори та дотримуватись вимог правил безпеки під час проведення аварійно-рятувальних робіт;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чітко  дотримуватись  вимог  технологічної  документації  виробництва  та заходів техніки безпеки для запобігання аваріям на об’єкті, що можуть призвести до виникнення надзвичайної ситуації;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організовувати і здійснювати виробничий контроль за дотриманням вимог щодо забезпечення техногенної безпеки;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проводити ідентифікацію, розробляти декларацію безпеки об’єкта та планів локалізації і ліквідації аварійних ситуацій та аварій відповідно до законодавчих та інших нормативно-правових актів у сфері цивільного захисту;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здійснювати постійний аналіз небезпеки процес</w:t>
      </w:r>
      <w:r w:rsid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 виробництва;  організовувати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заходи щодо захисту персоналу від шкідливого впливу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надзвичайних ситуацій техногенного та природного характеру; 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виникнення аварії чітко діяти за сигналами оповіщення, виконувати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особисті обов’язки за посадою відповідно до виду загрози та планів локалізації і ліквідації аварій на об’єкті підвищеної небезпеки;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брати участь у проведенні робіт з локалізації і ліквідації аварій, якщо це не заборонено керівником робіт з ліквідації аварії;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вживати заходів щодо захисту життя і здоров’я населення, яке проживає в зонах можливого ураження, у разі аварій на об’єкті підвищеної небезпеки.  </w:t>
      </w:r>
    </w:p>
    <w:p w:rsidR="00612505" w:rsidRPr="009A12D1" w:rsidRDefault="009A12D1" w:rsidP="009A12D1">
      <w:pPr>
        <w:spacing w:before="228" w:line="321" w:lineRule="exact"/>
        <w:ind w:right="-2"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IІІ.</w:t>
      </w:r>
      <w:r w:rsidR="00B42F23" w:rsidRPr="009A12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Порядок</w:t>
      </w:r>
      <w:proofErr w:type="spellEnd"/>
      <w:r w:rsidR="00B42F23" w:rsidRPr="009A12D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організації та проведення занять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3.1.Відповідальність   за   підготовку   працівників   об’єктів   підвищеної небезпеки  несуть  керівники  підприємств,  установ,  організацій,  які  на  базі типової</w:t>
      </w:r>
      <w:r w:rsid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</w:t>
      </w:r>
      <w:r w:rsid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розробляють і затверджують навчальні</w:t>
      </w:r>
      <w:r w:rsid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з урахуванням конкретних виробничих умов і відповідних їм чинних нормативно- правових актів   у   сфері   цивільного   захисту   населення   і   територій   від надзвичайних ситуацій.  </w:t>
      </w:r>
    </w:p>
    <w:p w:rsidR="00612505" w:rsidRPr="009A12D1" w:rsidRDefault="00B42F23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Безпосередніми організаторами навчання є керівники підрозділів з питань цивільного захисту або штатні (позаштатні) особи з питань цивільного захисту підприємств, установ, організацій.  </w:t>
      </w:r>
    </w:p>
    <w:p w:rsidR="00612505" w:rsidRPr="009A12D1" w:rsidRDefault="009A12D1" w:rsidP="009A12D1">
      <w:pPr>
        <w:spacing w:before="228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3.2.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Заняття   у   навчальних   групах  проводять   керівники   структурних підрозділів,  позаштатних  спеціалізованих  служб  і  формувань  на  навчально- тренувальній базі об’єктів підвищеної небезпеки, державних чи комунальних аварійно-рятувальних  служб,  що  обслуговують  ці  підприємства,  установи, організації.  </w:t>
      </w:r>
    </w:p>
    <w:p w:rsidR="00612505" w:rsidRPr="009A12D1" w:rsidRDefault="00B42F23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Керівники всіх навчальних груп, а також фахівці формувань цивільного захисту, що залучаються до проведення робіт з дегазації, дезактивації територій та  організовують  і  проводять  хіміко-дозиметричний  контроль,  попередньо проходять навчання у Навчально-методичному центрі цивільного захисту  та безпеки життєдіяльності Львівської області.  </w:t>
      </w:r>
    </w:p>
    <w:p w:rsidR="00612505" w:rsidRPr="009A12D1" w:rsidRDefault="009D7222" w:rsidP="009A12D1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Всі заняття </w:t>
      </w:r>
      <w:r w:rsid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повинні проводитись, в основному, практично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відпрацюванням  відповідних  нормативів  і  в  умовах  обстановки,  яка  може скластись на об’єкті в результаті стихійного лиха, аварії, катастрофи, ураження, терористичного акту.  </w:t>
      </w:r>
    </w:p>
    <w:p w:rsidR="00612505" w:rsidRPr="009D7222" w:rsidRDefault="00B42F23" w:rsidP="00491CDE">
      <w:pPr>
        <w:spacing w:before="120" w:line="321" w:lineRule="exact"/>
        <w:ind w:right="-2"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ІV. Рекомендована тематика та орієнтовний зміст тем</w:t>
      </w:r>
    </w:p>
    <w:p w:rsidR="00612505" w:rsidRPr="009A12D1" w:rsidRDefault="009D7222" w:rsidP="00491CDE">
      <w:pPr>
        <w:spacing w:before="120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1.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  техногенної  безпеки  у  сфері  цивільного  захисту  на підприємствах, в організаціях, установах та на небезпечних територіях.  Основні обов’язки керівників і посадових осіб об’єктів у сфері техногенної безпеки. Виконання основних вимог техногенної безпеки у сфері цивільного захисту.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2.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Ліквідація наслідків надзвичайних ситуацій. 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Організація  і  проведення  аварійно-рятувальних  та  інших  невідкладних робіт.   Оцінка інженерної обстановки на підприємстві після ліквідації наслідків надзвичайної ситуації.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3.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Прилади дозимет</w:t>
      </w:r>
      <w:r w:rsidR="009D72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ричного та хімічного контролю.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Їх класифікація 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та порядок роботи з ними.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4.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 стійкості  роботи  підприємства  у  надзвичайних ситуаціях.   Оцінка інженерного захисту суб’єктів господарювання.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5.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Оперативне  оповіщення  персоналу  об’єктів  і  населення  про виникнення або загрозу виникнення аварійних ситуацій і аварій. 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створення, призначення та будова локальної (об’єктової) системи оповіщення. Системи  раннього виявлення надзвичайних ситуацій. Організація роботи диспетчерської служби.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6.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розроблення планів локалізації і ліквідації наслідків аварій, вимоги до їх складу, змісту та форми.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7.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Створення, збереження і раціональне використання матеріальних ресурсів, необхідних для запобігання надзвичайним ситуаціям. 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Номенклатура та обсяги резерву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об’єктово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рівня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суб’єкта господарювання.  Забезпечення  засобами  радіаційного  та  хімічного  захисту, порядок їх зберігання та видачі.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8.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Моніторинг і прогнозування обстановки під час аварій на радіаційно небезпечних об’єктах. 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параметри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оцінюванні радіаційної обстановки. Оцінка радіаційної обстановки при аваріях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на об’єктах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атомної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енергетики. Дезактивація та профілактика радіаційних уражень.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Тема 9.</w:t>
      </w: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Моніторинг і прогнозування обстановки під час аварії на хімічно небезпечному об’єкті. 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Терміни  і  визначення  при  оцінюванні  хімічної  обстановки.  Небезпечні хімічні  речовини.  Оцінка  хімічної  обстановки  під  час  аварій  на  хімічно небезпечних об’єктах. Організація робіт з дегазації. Речовини та розчини, які використовуються для проведення робіт з дегазації.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Тема </w:t>
      </w:r>
      <w:r w:rsidR="00B42F23" w:rsidRPr="009D722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10.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Прогнозування  обстановки  під  час  аварій  на  підприємствах із пожежонебезпечними технологіями. 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поняття і критерії оцінювання пожежної обстановки. Методика прогнозування зони теплового випромінювання під час пожежі. Первинні засоби пожежогасіння.  </w:t>
      </w:r>
    </w:p>
    <w:p w:rsidR="00612505" w:rsidRDefault="009D7222" w:rsidP="00491CDE">
      <w:pPr>
        <w:spacing w:before="120" w:line="321" w:lineRule="exact"/>
        <w:ind w:right="-2"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V.</w:t>
      </w:r>
      <w:r w:rsidR="00B42F23" w:rsidRPr="009D72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Рекомендований</w:t>
      </w:r>
      <w:proofErr w:type="spellEnd"/>
      <w:r w:rsidR="00B42F23" w:rsidRPr="009D72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перелік нормативних документів</w:t>
      </w:r>
    </w:p>
    <w:p w:rsidR="00612505" w:rsidRPr="009A12D1" w:rsidRDefault="009D7222" w:rsidP="00491CDE">
      <w:pPr>
        <w:spacing w:before="120"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Кодекс цивільного захисту України.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Постанова КМУ від 27.09.2017 № 733 „Про затвердження Положення </w:t>
      </w:r>
      <w:r w:rsidR="0007778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організацію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оповіщ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ення про загрозу виникнення або 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виникнення надзвичайних ситуацій та зв’язку у сфері цивільного захисту”. 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Постанова КМУ від 24.03.2004 № 368 „Про затвердження Порядку класифікації надзвичайних ситуацій за їх рівнями”.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Постанова КМУ від 26.06.2013 № 444 „Про затвердження Порядку здійснення навчання населення діям у надзвичайних ситуаціях”.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Постанова КМУ від 09.10.2013 № 616 „Про затвердження Положення про добровільні формування цивільного захисту”.  </w:t>
      </w:r>
    </w:p>
    <w:p w:rsidR="00612505" w:rsidRPr="009A12D1" w:rsidRDefault="00B42F23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6.Постанова КМУ від 09.10.2013 № 787 „Про затвердження Порядку утворення, завдання та функції формувань цивільного захисту”.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7.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Постанова КМУ від 30.10.2013 № 841 „Про затвердження Порядку проведення евакуації у разі загрози виникнення або виникнення надзвичайних ситуацій”.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Постанова КМУ від 09.01.2014 № 11 „Про затвердження Положення про єдину державну систему цивільного захисту”.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9.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 МНС  України  від  16.12.2002  №  330  „Про  затвердження Інструкції з тривалого зберігання засобів радіаційного та хімічного захисту”.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МВС України від 09.07.2018  № 579 „Про затвердження вимог з питань використання та обліку фонду захисних споруд цивільного захисту”.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МВС України від 05.11.2018  № 879 „Про затвердження Правил техногенної безпеки”.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12.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 МНС  України  від  16.07.2009  №  494  „Про  затвердження Методичних   рекомендацій   щодо   розроблення   планів   цивільного   захисту підприємств, установ, організацій на особливий період”.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 МНС  України  від  17.06.2010  №  472  „Про 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захисту”.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 ДСНС  України  від  23.03.2015  №  167  „Про  затвердження Методичних рекомендацій щодо підготовки населення до дій в умовах загрози або вчинення терористичного акту”. 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МОЗ України від 09.03.2022 № 441 „Про затвердження порядків надання </w:t>
      </w:r>
      <w:proofErr w:type="spellStart"/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домедичної</w:t>
      </w:r>
      <w:proofErr w:type="spellEnd"/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допомоги особам при невідкладних станах”, зареєстрований у Міністерстві юстиції України 28.03.2022 за № 356/37692.  </w:t>
      </w:r>
    </w:p>
    <w:p w:rsidR="00612505" w:rsidRPr="009A12D1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16.</w:t>
      </w:r>
      <w:r w:rsidR="00B42F23" w:rsidRPr="009A12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 МВС  України  від  31.01.2015  №  113  „Про  затвердження Примірного положення про формування цивільного захисту”.  </w:t>
      </w:r>
    </w:p>
    <w:p w:rsidR="009D7222" w:rsidRDefault="009D7222" w:rsidP="009D7222">
      <w:pPr>
        <w:spacing w:line="321" w:lineRule="exact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12505" w:rsidRPr="009D7222" w:rsidRDefault="009D7222" w:rsidP="009D722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sectPr w:rsidR="00612505" w:rsidRPr="009D7222" w:rsidSect="00C5552B">
      <w:headerReference w:type="default" r:id="rId7"/>
      <w:type w:val="continuous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E5" w:rsidRDefault="009768E5" w:rsidP="00C5552B">
      <w:r>
        <w:separator/>
      </w:r>
    </w:p>
  </w:endnote>
  <w:endnote w:type="continuationSeparator" w:id="0">
    <w:p w:rsidR="009768E5" w:rsidRDefault="009768E5" w:rsidP="00C5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E5" w:rsidRDefault="009768E5" w:rsidP="00C5552B">
      <w:r>
        <w:separator/>
      </w:r>
    </w:p>
  </w:footnote>
  <w:footnote w:type="continuationSeparator" w:id="0">
    <w:p w:rsidR="009768E5" w:rsidRDefault="009768E5" w:rsidP="00C5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52B" w:rsidRPr="00C5552B" w:rsidRDefault="00C5552B" w:rsidP="00C5552B">
    <w:pPr>
      <w:pStyle w:val="a6"/>
      <w:tabs>
        <w:tab w:val="left" w:pos="6273"/>
      </w:tabs>
      <w:rPr>
        <w:lang w:val="uk-UA"/>
      </w:rPr>
    </w:pPr>
    <w:r>
      <w:tab/>
    </w:r>
    <w:sdt>
      <w:sdtPr>
        <w:id w:val="460693110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91CDE" w:rsidRPr="00491CDE">
          <w:rPr>
            <w:noProof/>
            <w:lang w:val="uk-UA"/>
          </w:rPr>
          <w:t>2</w:t>
        </w:r>
        <w:r>
          <w:fldChar w:fldCharType="end"/>
        </w:r>
      </w:sdtContent>
    </w:sdt>
    <w:r>
      <w:tab/>
    </w:r>
    <w:r>
      <w:rPr>
        <w:lang w:val="uk-UA"/>
      </w:rPr>
      <w:t xml:space="preserve">                    Продовження додатка 3</w:t>
    </w:r>
  </w:p>
  <w:p w:rsidR="00C5552B" w:rsidRDefault="00C555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505"/>
    <w:rsid w:val="0007778C"/>
    <w:rsid w:val="003F1365"/>
    <w:rsid w:val="00491CDE"/>
    <w:rsid w:val="00612505"/>
    <w:rsid w:val="009768E5"/>
    <w:rsid w:val="009A12D1"/>
    <w:rsid w:val="009D7222"/>
    <w:rsid w:val="00B42F23"/>
    <w:rsid w:val="00C5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5552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5552B"/>
  </w:style>
  <w:style w:type="paragraph" w:styleId="a8">
    <w:name w:val="footer"/>
    <w:basedOn w:val="a"/>
    <w:link w:val="a9"/>
    <w:uiPriority w:val="99"/>
    <w:unhideWhenUsed/>
    <w:rsid w:val="00C5552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55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5552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5552B"/>
  </w:style>
  <w:style w:type="paragraph" w:styleId="a8">
    <w:name w:val="footer"/>
    <w:basedOn w:val="a"/>
    <w:link w:val="a9"/>
    <w:uiPriority w:val="99"/>
    <w:unhideWhenUsed/>
    <w:rsid w:val="00C5552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5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7362</Words>
  <Characters>4197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ЧРДА</dc:creator>
  <cp:lastModifiedBy>ЧРДА</cp:lastModifiedBy>
  <cp:revision>3</cp:revision>
  <dcterms:created xsi:type="dcterms:W3CDTF">2024-02-22T11:00:00Z</dcterms:created>
  <dcterms:modified xsi:type="dcterms:W3CDTF">2024-02-22T12:54:00Z</dcterms:modified>
</cp:coreProperties>
</file>